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3/3/2026 às </w:t>
                          </w:r>
                          <w:r>
                            <w:rPr>
                              <w:color w:val="3F3F3F"/>
                              <w:spacing w:val="-4"/>
                              <w:sz w:val="14"/>
                            </w:rPr>
                            <w:t>8:35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3/3/2026 às </w:t>
                    </w:r>
                    <w:r>
                      <w:rPr>
                        <w:color w:val="3F3F3F"/>
                        <w:spacing w:val="-4"/>
                        <w:sz w:val="14"/>
                      </w:rPr>
                      <w:t>8:35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482"/>
                          </w:pPr>
                          <w:r>
                            <w:rPr>
                              <w:color w:val="FFFFFF"/>
                            </w:rPr>
                            <w:t>Relatório de Acesso à Informação SEADFevereiro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Fevereiro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482"/>
                    </w:pPr>
                    <w:r>
                      <w:rPr>
                        <w:color w:val="FFFFFF"/>
                      </w:rPr>
                      <w:t>Relatório de Acesso à Informação SEADFevereiro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Fevereiro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2026-03-03T11:37:23Z</dcterms:created>
  <dcterms:modified xsi:type="dcterms:W3CDTF">2026-03-03T11:37:23Z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</Properties>
</file>