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09" w:right="2409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4599176</wp:posOffset>
              </wp:positionH>
              <wp:positionV relativeFrom="page">
                <wp:posOffset>7051330</wp:posOffset>
              </wp:positionV>
              <wp:extent cx="1494155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F3F3F"/>
                              <w:sz w:val="20"/>
                            </w:rPr>
                            <w:t>Fonte: </w:t>
                          </w:r>
                          <w:r>
                            <w:rPr>
                              <w:color w:val="3F3F3F"/>
                              <w:spacing w:val="-2"/>
                              <w:sz w:val="20"/>
                            </w:rPr>
                            <w:t>ouvidoria.se.gov.br</w:t>
                          </w:r>
                        </w:p>
                        <w:p>
                          <w:pPr>
                            <w:spacing w:before="2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Gerado em 6/1/2025 às </w:t>
                          </w:r>
                          <w:r>
                            <w:rPr>
                              <w:color w:val="3F3F3F"/>
                              <w:spacing w:val="-4"/>
                              <w:sz w:val="14"/>
                            </w:rPr>
                            <w:t>7:18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39893pt;margin-top:555.2229pt;width:117.65pt;height:22.5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F3F3F"/>
                        <w:sz w:val="20"/>
                      </w:rPr>
                      <w:t>Fonte: </w:t>
                    </w:r>
                    <w:r>
                      <w:rPr>
                        <w:color w:val="3F3F3F"/>
                        <w:spacing w:val="-2"/>
                        <w:sz w:val="20"/>
                      </w:rPr>
                      <w:t>ouvidoria.se.gov.br</w:t>
                    </w:r>
                  </w:p>
                  <w:p>
                    <w:pPr>
                      <w:spacing w:before="2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Gerado em 6/1/2025 às </w:t>
                    </w:r>
                    <w:r>
                      <w:rPr>
                        <w:color w:val="3F3F3F"/>
                        <w:spacing w:val="-4"/>
                        <w:sz w:val="14"/>
                      </w:rPr>
                      <w:t>7:18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2159000</wp:posOffset>
              </wp:positionH>
              <wp:positionV relativeFrom="page">
                <wp:posOffset>321000</wp:posOffset>
              </wp:positionV>
              <wp:extent cx="8533130" cy="889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533130" cy="889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33130" h="889000">
                            <a:moveTo>
                              <a:pt x="8533000" y="0"/>
                            </a:moveTo>
                            <a:lnTo>
                              <a:pt x="0" y="0"/>
                            </a:lnTo>
                            <a:lnTo>
                              <a:pt x="0" y="889000"/>
                            </a:lnTo>
                            <a:lnTo>
                              <a:pt x="8533000" y="889000"/>
                            </a:lnTo>
                            <a:lnTo>
                              <a:pt x="8533000" y="0"/>
                            </a:lnTo>
                            <a:close/>
                          </a:path>
                        </a:pathLst>
                      </a:custGeom>
                      <a:solidFill>
                        <a:srgbClr val="3368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0pt;margin-top:25.275635pt;width:671.889771pt;height:70pt;mso-position-horizontal-relative:page;mso-position-vertical-relative:page;z-index:-15770624" id="docshape1" filled="true" fillcolor="#3368a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2284156</wp:posOffset>
              </wp:positionH>
              <wp:positionV relativeFrom="page">
                <wp:posOffset>431984</wp:posOffset>
              </wp:positionV>
              <wp:extent cx="61245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245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6" w:lineRule="exact" w:before="7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Acesso à Informação Pública - Transparência </w:t>
                          </w:r>
                          <w:r>
                            <w:rPr>
                              <w:color w:val="FFFFFF"/>
                              <w:spacing w:val="-2"/>
                              <w:sz w:val="40"/>
                            </w:rPr>
                            <w:t>Passiva</w:t>
                          </w:r>
                        </w:p>
                        <w:p>
                          <w:pPr>
                            <w:pStyle w:val="BodyText"/>
                            <w:spacing w:line="223" w:lineRule="auto" w:before="0"/>
                            <w:ind w:left="20" w:right="5247"/>
                          </w:pPr>
                          <w:r>
                            <w:rPr>
                              <w:color w:val="FFFFFF"/>
                            </w:rPr>
                            <w:t>Relatório de Acesso à Informação SEADJaneiro a Dezembro de 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54874pt;margin-top:34.014526pt;width:482.25pt;height:53.1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436" w:lineRule="exact" w:before="7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Acesso à Informação Pública - Transparência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Passiva</w:t>
                    </w:r>
                  </w:p>
                  <w:p>
                    <w:pPr>
                      <w:pStyle w:val="BodyText"/>
                      <w:spacing w:line="223" w:lineRule="auto" w:before="0"/>
                      <w:ind w:left="20" w:right="5247"/>
                    </w:pPr>
                    <w:r>
                      <w:rPr>
                        <w:color w:val="FFFFFF"/>
                      </w:rPr>
                      <w:t>Relatório de Acesso à Informação SEADJaneiro a Dezembro de </w:t>
                    </w:r>
                    <w:r>
                      <w:rPr>
                        <w:color w:val="FFFFFF"/>
                        <w:spacing w:val="-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2025-01-06T10:18:48Z</dcterms:created>
  <dcterms:modified xsi:type="dcterms:W3CDTF">2025-01-06T10:18:48Z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LastSaved">
    <vt:filetime>2025-01-06T00:00:00Z</vt:filetime>
  </property>
</Properties>
</file>